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hint="eastAsia" w:ascii="方正小标宋_GBK" w:hAnsi="方正小标宋_GBK" w:eastAsia="方正小标宋_GBK" w:cs="方正小标宋_GBK"/>
          <w:b w:val="0"/>
          <w:bCs/>
          <w:sz w:val="44"/>
          <w:szCs w:val="44"/>
          <w:lang w:val="en-US" w:eastAsia="zh-CN"/>
        </w:rPr>
      </w:pPr>
      <w:r>
        <w:rPr>
          <w:rFonts w:hint="eastAsia" w:ascii="方正小标宋_GBK" w:hAnsi="方正小标宋_GBK" w:eastAsia="方正小标宋_GBK" w:cs="方正小标宋_GBK"/>
          <w:b w:val="0"/>
          <w:bCs/>
          <w:sz w:val="44"/>
          <w:szCs w:val="44"/>
          <w:lang w:val="en-US" w:eastAsia="zh-CN"/>
        </w:rPr>
        <w:t>深圳建筑业协会欢迎您！</w:t>
      </w:r>
    </w:p>
    <w:p>
      <w:pPr>
        <w:jc w:val="center"/>
        <w:rPr>
          <w:rFonts w:hint="eastAsia" w:ascii="方正小标宋_GBK" w:hAnsi="方正小标宋_GBK" w:eastAsia="方正小标宋_GBK" w:cs="方正小标宋_GBK"/>
          <w:b w:val="0"/>
          <w:bCs/>
          <w:sz w:val="44"/>
          <w:szCs w:val="44"/>
          <w:lang w:val="en-US" w:eastAsia="zh-CN"/>
        </w:rPr>
      </w:pPr>
    </w:p>
    <w:p>
      <w:pPr>
        <w:jc w:val="center"/>
        <w:rPr>
          <w:rFonts w:hint="eastAsia" w:ascii="方正小标宋_GBK" w:hAnsi="方正小标宋_GBK" w:eastAsia="方正小标宋_GBK" w:cs="方正小标宋_GBK"/>
          <w:b w:val="0"/>
          <w:bCs/>
          <w:sz w:val="44"/>
          <w:szCs w:val="44"/>
          <w:lang w:val="en-US" w:eastAsia="zh-CN"/>
        </w:rPr>
      </w:pPr>
    </w:p>
    <w:p>
      <w:pPr>
        <w:jc w:val="center"/>
        <w:rPr>
          <w:rFonts w:hint="eastAsia" w:ascii="方正小标宋_GBK" w:hAnsi="方正小标宋_GBK" w:eastAsia="方正小标宋_GBK" w:cs="方正小标宋_GBK"/>
          <w:b w:val="0"/>
          <w:bCs/>
          <w:sz w:val="44"/>
          <w:szCs w:val="44"/>
          <w:lang w:val="en-US" w:eastAsia="zh-CN"/>
        </w:rPr>
      </w:pPr>
      <w:r>
        <w:rPr>
          <w:rFonts w:hint="eastAsia" w:ascii="方正小标宋_GBK" w:hAnsi="方正小标宋_GBK" w:eastAsia="方正小标宋_GBK" w:cs="方正小标宋_GBK"/>
          <w:b w:val="0"/>
          <w:bCs/>
          <w:sz w:val="44"/>
          <w:szCs w:val="44"/>
          <w:lang w:val="en-US" w:eastAsia="zh-CN"/>
        </w:rPr>
        <w:t>促进行业发展、维护行业整体利益、维护会员合法权益</w:t>
      </w:r>
    </w:p>
    <w:p>
      <w:pPr>
        <w:jc w:val="center"/>
        <w:rPr>
          <w:rFonts w:hint="eastAsia" w:ascii="方正小标宋_GBK" w:hAnsi="方正小标宋_GBK" w:eastAsia="方正小标宋_GBK" w:cs="方正小标宋_GBK"/>
          <w:b w:val="0"/>
          <w:bCs/>
          <w:sz w:val="44"/>
          <w:szCs w:val="44"/>
          <w:lang w:val="en-US" w:eastAsia="zh-CN"/>
        </w:rPr>
      </w:pPr>
    </w:p>
    <w:p>
      <w:pPr>
        <w:jc w:val="center"/>
        <w:rPr>
          <w:rFonts w:hint="eastAsia" w:ascii="方正小标宋_GBK" w:hAnsi="方正小标宋_GBK" w:eastAsia="方正小标宋_GBK" w:cs="方正小标宋_GBK"/>
          <w:b w:val="0"/>
          <w:bCs/>
          <w:sz w:val="44"/>
          <w:szCs w:val="44"/>
          <w:lang w:val="en-US" w:eastAsia="zh-CN"/>
        </w:rPr>
      </w:pPr>
      <w:r>
        <w:rPr>
          <w:rFonts w:hint="eastAsia" w:ascii="方正小标宋_GBK" w:hAnsi="方正小标宋_GBK" w:eastAsia="方正小标宋_GBK" w:cs="方正小标宋_GBK"/>
          <w:b w:val="0"/>
          <w:bCs/>
          <w:sz w:val="44"/>
          <w:szCs w:val="44"/>
          <w:lang w:val="en-US" w:eastAsia="zh-CN"/>
        </w:rPr>
        <w:t>代表企业 协调政府 专业服务 行业自律</w:t>
      </w:r>
    </w:p>
    <w:p>
      <w:pPr>
        <w:jc w:val="center"/>
        <w:rPr>
          <w:rFonts w:hint="eastAsia" w:ascii="方正小标宋_GBK" w:hAnsi="方正小标宋_GBK" w:eastAsia="方正小标宋_GBK" w:cs="方正小标宋_GBK"/>
          <w:b w:val="0"/>
          <w:bCs/>
          <w:sz w:val="44"/>
          <w:szCs w:val="44"/>
          <w:lang w:val="en-US" w:eastAsia="zh-CN"/>
        </w:rPr>
      </w:pPr>
    </w:p>
    <w:p>
      <w:pPr>
        <w:jc w:val="center"/>
        <w:rPr>
          <w:rFonts w:hint="eastAsia" w:ascii="方正小标宋_GBK" w:hAnsi="方正小标宋_GBK" w:eastAsia="方正小标宋_GBK" w:cs="方正小标宋_GBK"/>
          <w:b w:val="0"/>
          <w:bCs/>
          <w:sz w:val="44"/>
          <w:szCs w:val="44"/>
          <w:lang w:val="en-US" w:eastAsia="zh-CN"/>
        </w:rPr>
      </w:pPr>
    </w:p>
    <w:p>
      <w:pPr>
        <w:jc w:val="center"/>
        <w:rPr>
          <w:rFonts w:hint="eastAsia" w:ascii="方正小标宋_GBK" w:hAnsi="方正小标宋_GBK" w:eastAsia="方正小标宋_GBK" w:cs="方正小标宋_GBK"/>
          <w:b w:val="0"/>
          <w:bCs/>
          <w:sz w:val="44"/>
          <w:szCs w:val="44"/>
          <w:lang w:val="en-US" w:eastAsia="zh-CN"/>
        </w:rPr>
      </w:pPr>
    </w:p>
    <w:p>
      <w:pPr>
        <w:jc w:val="center"/>
        <w:rPr>
          <w:rFonts w:hint="eastAsia" w:ascii="方正小标宋_GBK" w:hAnsi="方正小标宋_GBK" w:eastAsia="方正小标宋_GBK" w:cs="方正小标宋_GBK"/>
          <w:b w:val="0"/>
          <w:bCs/>
          <w:sz w:val="44"/>
          <w:szCs w:val="44"/>
          <w:lang w:val="en-US" w:eastAsia="zh-CN"/>
        </w:rPr>
      </w:pPr>
    </w:p>
    <w:p>
      <w:pPr>
        <w:jc w:val="center"/>
        <w:rPr>
          <w:rFonts w:hint="eastAsia" w:ascii="方正小标宋_GBK" w:hAnsi="方正小标宋_GBK" w:eastAsia="方正小标宋_GBK" w:cs="方正小标宋_GBK"/>
          <w:b w:val="0"/>
          <w:bCs/>
          <w:sz w:val="44"/>
          <w:szCs w:val="44"/>
          <w:lang w:val="en-US" w:eastAsia="zh-CN"/>
        </w:rPr>
      </w:pPr>
    </w:p>
    <w:p>
      <w:pPr>
        <w:jc w:val="center"/>
        <w:rPr>
          <w:rFonts w:hint="eastAsia" w:ascii="方正小标宋_GBK" w:hAnsi="方正小标宋_GBK" w:eastAsia="方正小标宋_GBK" w:cs="方正小标宋_GBK"/>
          <w:b w:val="0"/>
          <w:bCs/>
          <w:sz w:val="44"/>
          <w:szCs w:val="44"/>
          <w:lang w:val="en-US" w:eastAsia="zh-CN"/>
        </w:rPr>
      </w:pPr>
    </w:p>
    <w:p>
      <w:pPr>
        <w:jc w:val="center"/>
        <w:rPr>
          <w:rFonts w:hint="eastAsia" w:ascii="方正小标宋_GBK" w:hAnsi="方正小标宋_GBK" w:eastAsia="方正小标宋_GBK" w:cs="方正小标宋_GBK"/>
          <w:b w:val="0"/>
          <w:bCs/>
          <w:sz w:val="44"/>
          <w:szCs w:val="44"/>
          <w:lang w:val="en-US" w:eastAsia="zh-CN"/>
        </w:rPr>
      </w:pPr>
    </w:p>
    <w:p>
      <w:pPr>
        <w:jc w:val="center"/>
        <w:rPr>
          <w:rFonts w:hint="eastAsia" w:ascii="仿宋" w:hAnsi="仿宋" w:eastAsia="仿宋" w:cs="仿宋"/>
          <w:b w:val="0"/>
          <w:bCs/>
          <w:sz w:val="32"/>
          <w:szCs w:val="32"/>
          <w:lang w:val="en-US" w:eastAsia="zh-CN"/>
        </w:rPr>
      </w:pP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深圳建筑业协会（SHENZHEN CONSTRUCTION INDUSTRY </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ASSOCIATION简称：SCIA）成立于1988年12月28日，是在深圳市社会组织管理局注册登记的非盈利性社会组织，接受登记机关和深圳市住房和建设局的业务指导和监督管理。</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深圳建筑业协会秉承促进行业发展、维护行业整体利益、维护会员合法权益的办会宗旨，坚持会员办会、专家治会、社会监督的办会方针，以代表企业、协调政府、专业服务、行业自律为主要任务，通过开展市场调研、行业培训、职业技能鉴定以及创优评先活动，真诚为会员单位和行业发展服务，提高行业内企业管理水平，并主动接受社会监督和会员监督。2015年起被深圳市社会组织管理局评为5A级行业协会。</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深圳建筑业协会成立至今已历经31年，第七届理事会设会长1名，副会长17名，常务理事34名，理事102名，监事5名。协会现有会员单位700家，会员覆盖深圳范围内建筑行业企业。协会自有办公和培训用房500余平方米，净资产超千万元。</w:t>
      </w:r>
    </w:p>
    <w:p>
      <w:pPr>
        <w:jc w:val="left"/>
        <w:rPr>
          <w:rFonts w:hint="eastAsia" w:ascii="仿宋" w:hAnsi="仿宋" w:eastAsia="仿宋" w:cs="仿宋"/>
          <w:b w:val="0"/>
          <w:bCs/>
          <w:sz w:val="32"/>
          <w:szCs w:val="32"/>
          <w:lang w:val="en-US" w:eastAsia="zh-CN"/>
        </w:rPr>
      </w:pP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协会宗旨  促进行业发展 维护行业整体利益 维护会员合法权益</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办会方针  会员办会 专家治会 社会监督</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协会任务  代表企业 协调政府 专业服务 行业自律</w:t>
      </w:r>
    </w:p>
    <w:p>
      <w:pPr>
        <w:jc w:val="left"/>
        <w:rPr>
          <w:rFonts w:hint="eastAsia" w:ascii="仿宋" w:hAnsi="仿宋" w:eastAsia="仿宋" w:cs="仿宋"/>
          <w:b w:val="0"/>
          <w:bCs/>
          <w:sz w:val="32"/>
          <w:szCs w:val="32"/>
          <w:lang w:val="en-US" w:eastAsia="zh-CN"/>
        </w:rPr>
      </w:pP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荣 誉</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全国建筑行业先进协会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广东省建筑行业先进协会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全国建筑机械管理与租赁先进协会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深圳市住房和建设局先进集体 中国建筑业协会常务理事</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中国施工企业管理协会常务理事</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中建协经营和劳务管理分会副会长</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中建协工程项目管理委员会常务理事</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中建协质量管理分会理事</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中建协机械管理与租赁分会常务理事</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广东省市政行业协会副会长</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广东省建筑业协会常务理事</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广东省建筑安全协会常务理事</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广东省建设教育协会副会长</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深圳市社会组织总会副会长</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深圳市土木建筑学会副理事长</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深圳市质量协会理事</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深圳市新闻出版业协会副会长</w:t>
      </w:r>
    </w:p>
    <w:p>
      <w:pPr>
        <w:jc w:val="left"/>
        <w:rPr>
          <w:rFonts w:hint="eastAsia" w:ascii="仿宋" w:hAnsi="仿宋" w:eastAsia="仿宋" w:cs="仿宋"/>
          <w:b w:val="0"/>
          <w:bCs/>
          <w:sz w:val="32"/>
          <w:szCs w:val="32"/>
          <w:lang w:val="en-US" w:eastAsia="zh-CN"/>
        </w:rPr>
      </w:pP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机 构</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党支部委员会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建筑行业廉洁从业自律委员会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总工程师委员会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工程项目管理专业委员会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建筑安全分会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绿色施工分会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技术促进委员会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建筑信息模型（BIM）分会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行业廉政建设委员会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深圳建筑业协会培训中心</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市政行业分会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建筑劳务企业分会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建筑施工机械管理与租赁分会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建筑施工注册建造师分会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专家委员会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专家库</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工程质量工作委员会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企业诚信评价工作委员会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安全生产和文明施工工作委员会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建筑培训、鉴定工作委员会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法律咨询工作委员会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《深圳建筑业》会刊编委会</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深圳市建筑施工行业职业技能鉴定所</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秘书处</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深圳建筑业协会秘书处是协会的日常工作机构，拥有一批行业内具有良好教育背景、高素质的技术和管理专家。近年来，秘书处加快专业化、职业化团队建设，致力于把协会建设成为深圳市著名AAAAA社团组织。</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w:t>
      </w:r>
      <w:bookmarkStart w:id="0" w:name="_GoBack"/>
      <w:bookmarkEnd w:id="0"/>
      <w:r>
        <w:rPr>
          <w:rFonts w:hint="eastAsia" w:ascii="仿宋" w:hAnsi="仿宋" w:eastAsia="仿宋" w:cs="仿宋"/>
          <w:b w:val="0"/>
          <w:bCs/>
          <w:sz w:val="32"/>
          <w:szCs w:val="32"/>
          <w:lang w:val="en-US" w:eastAsia="zh-CN"/>
        </w:rPr>
        <w:t>秘书处现有专职工作人员31人，均为大专以上学历，其中硕士研究生3人，本科18人。</w:t>
      </w:r>
    </w:p>
    <w:p>
      <w:pPr>
        <w:jc w:val="left"/>
        <w:rPr>
          <w:rFonts w:hint="eastAsia" w:ascii="仿宋" w:hAnsi="仿宋" w:eastAsia="仿宋" w:cs="仿宋"/>
          <w:b w:val="0"/>
          <w:bCs/>
          <w:sz w:val="32"/>
          <w:szCs w:val="32"/>
          <w:lang w:val="en-US" w:eastAsia="zh-CN"/>
        </w:rPr>
      </w:pP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秘书处机构设置</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综合办公室</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工程技术部</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市场发展部</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财务部</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培训中心</w:t>
      </w:r>
    </w:p>
    <w:p>
      <w:pPr>
        <w:jc w:val="left"/>
        <w:rPr>
          <w:rFonts w:hint="eastAsia" w:ascii="仿宋" w:hAnsi="仿宋" w:eastAsia="仿宋" w:cs="仿宋"/>
          <w:b w:val="0"/>
          <w:bCs/>
          <w:sz w:val="32"/>
          <w:szCs w:val="32"/>
          <w:lang w:val="en-US" w:eastAsia="zh-CN"/>
        </w:rPr>
      </w:pP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业 务</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根据需要向会员提供服务</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开展市场调研</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制定、宣贯、实施企业标准</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开展会员培训、提供咨询服务</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推动行业技术进步和技术创新</w:t>
      </w:r>
    </w:p>
    <w:p>
      <w:pPr>
        <w:jc w:val="cente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组织会员间的交流活动</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开展市场评估，收集、发布行业信息，推广行业产品或服务</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开展国内外经济技术交流合作</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开展协调沟通、反映诉求</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协调会员之间、会员与非会员之间在生产经营活动中产生的争议</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协调本团体与其他行业协会或者组织之间的关系</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沟通本团体会员与政府有关部门之间的联系，协调政府有关部门开展工作</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在价格行政部门的指导下，监督行业内产品或服务定价，协调会员之间的价格争议，维护公平竞争</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开展行业统计、调查，参与论证涉及行业发展的行政管理决策，向政府及有关部门反映涉及行业利益的事项，提出相关立法以及有关技术规范、行业发展规划制定的意见和建议</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代表本行业会员提出涉及本行业利益的意见和建议</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依法参与集体协商，签订行业性、区域性集体合同</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协助参与政府管理，参与协调会员与其员工之间的劳动争议，化解社会矛盾，维护社会稳定，促进社会和谐</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参与草拟行业发展规范、行业政策、行业标准，并可以根据行政机关委托开展活动</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企业信用评价、行业准入资质审查</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本行业从业人员技能培训、资质考核和技术职称评审工作</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行业统计工作</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行政机关委托的其他事项</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建筑施工口职称评定工作</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依照协会章程规定和业务开展的需要设立咨询、代理、评估、培训、信息、检测、认证、展览、标准化等服务性组织</w:t>
      </w:r>
    </w:p>
    <w:p>
      <w:pPr>
        <w:jc w:val="left"/>
        <w:rPr>
          <w:rFonts w:hint="eastAsia" w:ascii="仿宋" w:hAnsi="仿宋" w:eastAsia="仿宋" w:cs="仿宋"/>
          <w:b w:val="0"/>
          <w:bCs/>
          <w:sz w:val="32"/>
          <w:szCs w:val="32"/>
          <w:lang w:val="en-US" w:eastAsia="zh-CN"/>
        </w:rPr>
      </w:pP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业 绩</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w:t>
      </w:r>
    </w:p>
    <w:p>
      <w:pPr>
        <w:jc w:val="left"/>
        <w:rPr>
          <w:rFonts w:hint="eastAsia" w:ascii="仿宋" w:hAnsi="仿宋" w:eastAsia="仿宋" w:cs="仿宋"/>
          <w:b w:val="0"/>
          <w:bCs/>
          <w:sz w:val="32"/>
          <w:szCs w:val="32"/>
          <w:lang w:val="en-US" w:eastAsia="zh-CN"/>
        </w:rPr>
      </w:pP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编制2017、2018深圳建筑业发展报告</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编制2017、2018深圳建筑业协会年鉴</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编写深圳市坪山区建筑市场黑名单管理办法</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编写深圳市坪山区建筑市场诚信评价管理办法</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编写深圳市本地建筑企业持续健康发展的若干建议</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编写深圳市建筑起重机械行业管理暂行办法</w:t>
      </w:r>
    </w:p>
    <w:p>
      <w:pPr>
        <w:jc w:val="left"/>
        <w:rPr>
          <w:rFonts w:hint="eastAsia" w:ascii="仿宋" w:hAnsi="仿宋" w:eastAsia="仿宋" w:cs="仿宋"/>
          <w:b w:val="0"/>
          <w:bCs/>
          <w:sz w:val="32"/>
          <w:szCs w:val="32"/>
          <w:lang w:val="en-US" w:eastAsia="zh-CN"/>
        </w:rPr>
      </w:pP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在全行业常年组织开展深圳市优质工程等系列工程创优活动， 激励和推动行业质量、安全管理水平的全面提高。</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●组织进行行业内企业施工工法、施工工艺标准、新技术示范工程评审及QC成果发布会，帮助企业提升技术和工艺水平，并在全行业推广技术成果。</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●组织开展深圳市精品工程、安全生产与文明施工工地、绿色施工示范项目观摩交流活动，并因应企业需求举办各类行业性技术培训。</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●各分支机构以多种方式，在全行业劳务市场管理、建筑机械管理、安全生产管理、建筑工业化推广、BIM技术应用、“四新技术”的推广与应用等方面努力实践，成效显著。</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●根据企业需求开展行业培训工作，范围涉及技术工人、企业专业人士、施工现场管理人员、特种作业人员等，近五年来培训学员近10万人。</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受深圳市住房和建设局委托，近年完成了施工企业生产基地建设、深圳市建筑业“十三五”规划编制、深圳市施工工期定额编制等工作，并完成了建筑劳务市场调研，深圳市建筑施工企业经营状况调研、深圳市建筑机械管理与租赁状况调研等任务，并常年承担深圳市建筑行业统计工作。</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●受深圳市住房和建设局、各区住房和建设局委托开展技术、咨询服务。</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深圳建筑业协会会长 尹剑辉</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深圳建筑业协会秘书长 彭迎祥 </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深圳建筑业协会副秘书长  张志强 赵正明</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地址：深圳市红荔西路7022号鲁班大厦写字楼23楼</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电话：0755—83193950，传真：0755—83193949 </w:t>
      </w:r>
    </w:p>
    <w:p>
      <w:pPr>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邮政编码：518032</w:t>
      </w:r>
    </w:p>
    <w:p>
      <w:pPr>
        <w:jc w:val="left"/>
        <w:rPr>
          <w:rFonts w:hint="eastAsia" w:ascii="方正小标宋_GBK" w:hAnsi="方正小标宋_GBK" w:eastAsia="方正小标宋_GBK" w:cs="方正小标宋_GBK"/>
          <w:b w:val="0"/>
          <w:bCs/>
          <w:sz w:val="44"/>
          <w:szCs w:val="44"/>
          <w:lang w:val="en-US" w:eastAsia="zh-CN"/>
        </w:rPr>
      </w:pPr>
      <w:r>
        <w:rPr>
          <w:rFonts w:hint="eastAsia" w:ascii="仿宋" w:hAnsi="仿宋" w:eastAsia="仿宋" w:cs="仿宋"/>
          <w:b w:val="0"/>
          <w:bCs/>
          <w:sz w:val="32"/>
          <w:szCs w:val="32"/>
          <w:lang w:val="en-US" w:eastAsia="zh-CN"/>
        </w:rPr>
        <w:t>网址：</w:t>
      </w:r>
      <w:r>
        <w:rPr>
          <w:rFonts w:hint="eastAsia" w:ascii="仿宋" w:hAnsi="仿宋" w:eastAsia="仿宋" w:cs="仿宋"/>
          <w:b w:val="0"/>
          <w:bCs/>
          <w:sz w:val="32"/>
          <w:szCs w:val="32"/>
          <w:lang w:val="en-US" w:eastAsia="zh-CN"/>
        </w:rPr>
        <w:fldChar w:fldCharType="begin"/>
      </w:r>
      <w:r>
        <w:rPr>
          <w:rFonts w:hint="eastAsia" w:ascii="仿宋" w:hAnsi="仿宋" w:eastAsia="仿宋" w:cs="仿宋"/>
          <w:b w:val="0"/>
          <w:bCs/>
          <w:sz w:val="32"/>
          <w:szCs w:val="32"/>
          <w:lang w:val="en-US" w:eastAsia="zh-CN"/>
        </w:rPr>
        <w:instrText xml:space="preserve"> HYPERLINK "http://www.jianzhuxh.com" </w:instrText>
      </w:r>
      <w:r>
        <w:rPr>
          <w:rFonts w:hint="eastAsia" w:ascii="仿宋" w:hAnsi="仿宋" w:eastAsia="仿宋" w:cs="仿宋"/>
          <w:b w:val="0"/>
          <w:bCs/>
          <w:sz w:val="32"/>
          <w:szCs w:val="32"/>
          <w:lang w:val="en-US" w:eastAsia="zh-CN"/>
        </w:rPr>
        <w:fldChar w:fldCharType="separate"/>
      </w:r>
      <w:r>
        <w:rPr>
          <w:rStyle w:val="6"/>
          <w:rFonts w:hint="eastAsia" w:ascii="仿宋" w:hAnsi="仿宋" w:eastAsia="仿宋" w:cs="仿宋"/>
          <w:b w:val="0"/>
          <w:bCs/>
          <w:sz w:val="32"/>
          <w:szCs w:val="32"/>
          <w:lang w:val="en-US" w:eastAsia="zh-CN"/>
        </w:rPr>
        <w:t>www.jianzhuxh.com</w:t>
      </w:r>
      <w:r>
        <w:rPr>
          <w:rFonts w:hint="eastAsia" w:ascii="仿宋" w:hAnsi="仿宋" w:eastAsia="仿宋" w:cs="仿宋"/>
          <w:b w:val="0"/>
          <w:bCs/>
          <w:sz w:val="32"/>
          <w:szCs w:val="32"/>
          <w:lang w:val="en-US" w:eastAsia="zh-CN"/>
        </w:rPr>
        <w:fldChar w:fldCharType="end"/>
      </w:r>
    </w:p>
    <w:p>
      <w:pPr>
        <w:jc w:val="center"/>
        <w:rPr>
          <w:rFonts w:hint="eastAsia"/>
          <w:b/>
          <w:sz w:val="52"/>
          <w:szCs w:val="52"/>
        </w:rPr>
      </w:pPr>
      <w:r>
        <w:rPr>
          <w:rFonts w:hint="eastAsia" w:ascii="方正小标宋_GBK" w:hAnsi="方正小标宋_GBK" w:eastAsia="方正小标宋_GBK" w:cs="方正小标宋_GBK"/>
          <w:b w:val="0"/>
          <w:bCs/>
          <w:sz w:val="44"/>
          <w:szCs w:val="44"/>
          <w:lang w:val="en-US" w:eastAsia="zh-CN"/>
        </w:rPr>
        <w:t>入会</w:t>
      </w:r>
      <w:r>
        <w:rPr>
          <w:rFonts w:hint="eastAsia" w:ascii="方正小标宋_GBK" w:hAnsi="方正小标宋_GBK" w:eastAsia="方正小标宋_GBK" w:cs="方正小标宋_GBK"/>
          <w:b w:val="0"/>
          <w:bCs/>
          <w:sz w:val="44"/>
          <w:szCs w:val="44"/>
        </w:rPr>
        <w:t>申请书</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深圳建筑业协会：</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我单位自愿加入深圳建筑业协会。遵守协会章程。执行协会决议，积极参加协会组织的活动，按时足额缴纳会费，为促进深圳建筑业的发展而努力奋斗。</w:t>
      </w:r>
    </w:p>
    <w:p>
      <w:pPr>
        <w:rPr>
          <w:rFonts w:hint="eastAsia" w:ascii="仿宋" w:hAnsi="仿宋" w:eastAsia="仿宋" w:cs="仿宋"/>
          <w:sz w:val="32"/>
          <w:szCs w:val="32"/>
        </w:rPr>
      </w:pPr>
    </w:p>
    <w:p>
      <w:pPr>
        <w:rPr>
          <w:rFonts w:hint="eastAsia" w:ascii="仿宋" w:hAnsi="仿宋" w:eastAsia="仿宋" w:cs="仿宋"/>
          <w:sz w:val="32"/>
          <w:szCs w:val="32"/>
        </w:rPr>
      </w:pPr>
    </w:p>
    <w:p>
      <w:pPr>
        <w:ind w:firstLine="5280" w:firstLineChars="1650"/>
        <w:rPr>
          <w:rFonts w:hint="eastAsia" w:ascii="仿宋" w:hAnsi="仿宋" w:eastAsia="仿宋" w:cs="仿宋"/>
          <w:sz w:val="32"/>
          <w:szCs w:val="32"/>
        </w:rPr>
      </w:pPr>
      <w:r>
        <w:rPr>
          <w:rFonts w:hint="eastAsia" w:ascii="仿宋" w:hAnsi="仿宋" w:eastAsia="仿宋" w:cs="仿宋"/>
          <w:sz w:val="32"/>
          <w:szCs w:val="32"/>
        </w:rPr>
        <w:t>申请单位（公章）：</w:t>
      </w:r>
    </w:p>
    <w:p>
      <w:pPr>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   月   日</w:t>
      </w:r>
    </w:p>
    <w:p>
      <w:pPr>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（办理入会手续联系人：何锦琼    联系电话:83193959  地址：深圳市福田区红荔路7024号鲁班大厦办公楼2313 ）</w:t>
      </w:r>
    </w:p>
    <w:p>
      <w:pPr>
        <w:rPr>
          <w:rFonts w:hint="eastAsia"/>
          <w:sz w:val="36"/>
          <w:szCs w:val="36"/>
        </w:rPr>
      </w:pPr>
    </w:p>
    <w:p>
      <w:pP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深圳建筑业协会章程请点击网页链接：</w:t>
      </w:r>
    </w:p>
    <w:p>
      <w:pP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fldChar w:fldCharType="begin"/>
      </w:r>
      <w:r>
        <w:rPr>
          <w:rFonts w:hint="eastAsia" w:ascii="仿宋" w:hAnsi="仿宋" w:eastAsia="仿宋" w:cs="仿宋"/>
          <w:b w:val="0"/>
          <w:bCs/>
          <w:sz w:val="32"/>
          <w:szCs w:val="32"/>
          <w:lang w:val="en-US" w:eastAsia="zh-CN"/>
        </w:rPr>
        <w:instrText xml:space="preserve"> HYPERLINK "http://www.jianzhuxh.com/about/xhzc.htm" </w:instrText>
      </w:r>
      <w:r>
        <w:rPr>
          <w:rFonts w:hint="eastAsia" w:ascii="仿宋" w:hAnsi="仿宋" w:eastAsia="仿宋" w:cs="仿宋"/>
          <w:b w:val="0"/>
          <w:bCs/>
          <w:sz w:val="32"/>
          <w:szCs w:val="32"/>
          <w:lang w:val="en-US" w:eastAsia="zh-CN"/>
        </w:rPr>
        <w:fldChar w:fldCharType="separate"/>
      </w:r>
      <w:r>
        <w:rPr>
          <w:rStyle w:val="5"/>
          <w:rFonts w:hint="eastAsia" w:ascii="仿宋" w:hAnsi="仿宋" w:eastAsia="仿宋" w:cs="仿宋"/>
          <w:b w:val="0"/>
          <w:bCs/>
          <w:sz w:val="32"/>
          <w:szCs w:val="32"/>
          <w:lang w:val="en-US" w:eastAsia="zh-CN"/>
        </w:rPr>
        <w:t>http://www.jianzhuxh.com/about/xhzc.htm</w:t>
      </w:r>
      <w:r>
        <w:rPr>
          <w:rFonts w:hint="eastAsia" w:ascii="仿宋" w:hAnsi="仿宋" w:eastAsia="仿宋" w:cs="仿宋"/>
          <w:b w:val="0"/>
          <w:bCs/>
          <w:sz w:val="32"/>
          <w:szCs w:val="32"/>
          <w:lang w:val="en-US" w:eastAsia="zh-CN"/>
        </w:rPr>
        <w:fldChar w:fldCharType="end"/>
      </w:r>
    </w:p>
    <w:p>
      <w:pP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深圳建筑业协会建筑施工机械管理与租赁分会工作办法请点击网页链接：</w:t>
      </w:r>
    </w:p>
    <w:p>
      <w:pP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fldChar w:fldCharType="begin"/>
      </w:r>
      <w:r>
        <w:rPr>
          <w:rFonts w:hint="eastAsia" w:ascii="仿宋" w:hAnsi="仿宋" w:eastAsia="仿宋" w:cs="仿宋"/>
          <w:b w:val="0"/>
          <w:bCs/>
          <w:sz w:val="32"/>
          <w:szCs w:val="32"/>
          <w:lang w:val="en-US" w:eastAsia="zh-CN"/>
        </w:rPr>
        <w:instrText xml:space="preserve"> HYPERLINK "http://www.jianzhuxh.com/news/news_content.asp?id=14614" </w:instrText>
      </w:r>
      <w:r>
        <w:rPr>
          <w:rFonts w:hint="eastAsia" w:ascii="仿宋" w:hAnsi="仿宋" w:eastAsia="仿宋" w:cs="仿宋"/>
          <w:b w:val="0"/>
          <w:bCs/>
          <w:sz w:val="32"/>
          <w:szCs w:val="32"/>
          <w:lang w:val="en-US" w:eastAsia="zh-CN"/>
        </w:rPr>
        <w:fldChar w:fldCharType="separate"/>
      </w:r>
      <w:r>
        <w:rPr>
          <w:rStyle w:val="5"/>
          <w:rFonts w:hint="eastAsia" w:ascii="仿宋" w:hAnsi="仿宋" w:eastAsia="仿宋" w:cs="仿宋"/>
          <w:b w:val="0"/>
          <w:bCs/>
          <w:sz w:val="32"/>
          <w:szCs w:val="32"/>
          <w:lang w:val="en-US" w:eastAsia="zh-CN"/>
        </w:rPr>
        <w:t>http://www.jianzhuxh.com/news/news_content.asp?id=14615</w:t>
      </w:r>
      <w:r>
        <w:rPr>
          <w:rFonts w:hint="eastAsia" w:ascii="仿宋" w:hAnsi="仿宋" w:eastAsia="仿宋" w:cs="仿宋"/>
          <w:b w:val="0"/>
          <w:bCs/>
          <w:sz w:val="32"/>
          <w:szCs w:val="32"/>
          <w:lang w:val="en-US" w:eastAsia="zh-CN"/>
        </w:rPr>
        <w:fldChar w:fldCharType="end"/>
      </w:r>
      <w:r>
        <w:rPr>
          <w:rFonts w:hint="eastAsia" w:ascii="仿宋" w:hAnsi="仿宋" w:eastAsia="仿宋" w:cs="仿宋"/>
          <w:b w:val="0"/>
          <w:bCs/>
          <w:sz w:val="32"/>
          <w:szCs w:val="32"/>
          <w:lang w:val="en-US" w:eastAsia="zh-CN"/>
        </w:rPr>
        <w:t xml:space="preserve">                 </w:t>
      </w:r>
    </w:p>
    <w:p>
      <w:pP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深圳建筑业协会劳务分会工作办法请点击网页链接：</w:t>
      </w:r>
    </w:p>
    <w:p>
      <w:pPr>
        <w:rPr>
          <w:rFonts w:hint="eastAsia" w:ascii="方正小标宋_GBK" w:hAnsi="方正小标宋_GBK" w:eastAsia="方正小标宋_GBK" w:cs="方正小标宋_GBK"/>
          <w:b/>
          <w:sz w:val="44"/>
          <w:szCs w:val="44"/>
        </w:rPr>
      </w:pPr>
      <w:r>
        <w:rPr>
          <w:rFonts w:hint="eastAsia" w:ascii="仿宋" w:hAnsi="仿宋" w:eastAsia="仿宋" w:cs="仿宋"/>
          <w:b w:val="0"/>
          <w:bCs/>
          <w:sz w:val="32"/>
          <w:szCs w:val="32"/>
          <w:lang w:val="en-US" w:eastAsia="zh-CN"/>
        </w:rPr>
        <w:fldChar w:fldCharType="begin"/>
      </w:r>
      <w:r>
        <w:rPr>
          <w:rFonts w:hint="eastAsia" w:ascii="仿宋" w:hAnsi="仿宋" w:eastAsia="仿宋" w:cs="仿宋"/>
          <w:b w:val="0"/>
          <w:bCs/>
          <w:sz w:val="32"/>
          <w:szCs w:val="32"/>
          <w:lang w:val="en-US" w:eastAsia="zh-CN"/>
        </w:rPr>
        <w:instrText xml:space="preserve"> HYPERLINK "http://www.jianzhuxh.com/news/news_content.asp?id=14615" </w:instrText>
      </w:r>
      <w:r>
        <w:rPr>
          <w:rFonts w:hint="eastAsia" w:ascii="仿宋" w:hAnsi="仿宋" w:eastAsia="仿宋" w:cs="仿宋"/>
          <w:b w:val="0"/>
          <w:bCs/>
          <w:sz w:val="32"/>
          <w:szCs w:val="32"/>
          <w:lang w:val="en-US" w:eastAsia="zh-CN"/>
        </w:rPr>
        <w:fldChar w:fldCharType="separate"/>
      </w:r>
      <w:r>
        <w:rPr>
          <w:rStyle w:val="6"/>
          <w:rFonts w:hint="eastAsia" w:ascii="仿宋" w:hAnsi="仿宋" w:eastAsia="仿宋" w:cs="仿宋"/>
          <w:b w:val="0"/>
          <w:bCs/>
          <w:sz w:val="32"/>
          <w:szCs w:val="32"/>
          <w:lang w:val="en-US" w:eastAsia="zh-CN"/>
        </w:rPr>
        <w:t>http://www.jianzhuxh.com/news/news_content.asp?id=14614</w:t>
      </w:r>
      <w:r>
        <w:rPr>
          <w:rFonts w:hint="eastAsia" w:ascii="仿宋" w:hAnsi="仿宋" w:eastAsia="仿宋" w:cs="仿宋"/>
          <w:b w:val="0"/>
          <w:bCs/>
          <w:sz w:val="32"/>
          <w:szCs w:val="32"/>
          <w:lang w:val="en-US" w:eastAsia="zh-CN"/>
        </w:rPr>
        <w:fldChar w:fldCharType="end"/>
      </w:r>
    </w:p>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联络员</w:t>
      </w:r>
      <w:r>
        <w:rPr>
          <w:rFonts w:hint="eastAsia" w:ascii="方正小标宋_GBK" w:hAnsi="方正小标宋_GBK" w:eastAsia="方正小标宋_GBK" w:cs="方正小标宋_GBK"/>
          <w:sz w:val="44"/>
          <w:szCs w:val="44"/>
          <w:lang w:val="en-US" w:eastAsia="zh-CN"/>
        </w:rPr>
        <w:t>信息登记表</w:t>
      </w:r>
    </w:p>
    <w:p>
      <w:pPr>
        <w:ind w:firstLine="640" w:firstLineChars="200"/>
        <w:jc w:val="cente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深圳建筑业协会：</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按照《深圳建筑业协会会员会籍管理办法》，任命________ (姓名)为我单位的联络员，其权限是代表我公司（单位）负责与协会的工作联系，</w:t>
      </w:r>
      <w:r>
        <w:rPr>
          <w:rFonts w:hint="eastAsia" w:ascii="仿宋" w:hAnsi="仿宋" w:eastAsia="仿宋" w:cs="仿宋"/>
          <w:sz w:val="32"/>
          <w:szCs w:val="32"/>
          <w:lang w:val="en-US" w:eastAsia="zh-CN"/>
        </w:rPr>
        <w:t>其信息</w:t>
      </w:r>
      <w:r>
        <w:rPr>
          <w:rFonts w:hint="eastAsia" w:ascii="仿宋" w:hAnsi="仿宋" w:eastAsia="仿宋" w:cs="仿宋"/>
          <w:sz w:val="32"/>
          <w:szCs w:val="32"/>
        </w:rPr>
        <w:t>如下：</w:t>
      </w:r>
    </w:p>
    <w:p>
      <w:pPr>
        <w:ind w:firstLine="640" w:firstLineChars="200"/>
        <w:rPr>
          <w:rFonts w:hint="eastAsia" w:ascii="仿宋" w:hAnsi="仿宋" w:eastAsia="仿宋" w:cs="仿宋"/>
          <w:sz w:val="32"/>
          <w:szCs w:val="32"/>
        </w:rPr>
      </w:pPr>
    </w:p>
    <w:tbl>
      <w:tblPr>
        <w:tblW w:w="7888" w:type="dxa"/>
        <w:jc w:val="center"/>
        <w:tblInd w:w="6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901"/>
        <w:gridCol w:w="1304"/>
        <w:gridCol w:w="931"/>
        <w:gridCol w:w="1863"/>
        <w:gridCol w:w="1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260" w:type="dxa"/>
            <w:vAlign w:val="top"/>
          </w:tcPr>
          <w:p>
            <w:pPr>
              <w:jc w:val="center"/>
              <w:rPr>
                <w:rFonts w:hint="eastAsia" w:ascii="仿宋" w:hAnsi="仿宋" w:eastAsia="仿宋" w:cs="仿宋"/>
                <w:sz w:val="32"/>
                <w:szCs w:val="32"/>
              </w:rPr>
            </w:pPr>
            <w:r>
              <w:rPr>
                <w:rFonts w:hint="eastAsia" w:ascii="仿宋" w:hAnsi="仿宋" w:eastAsia="仿宋" w:cs="仿宋"/>
                <w:sz w:val="32"/>
                <w:szCs w:val="32"/>
              </w:rPr>
              <w:t>姓名</w:t>
            </w:r>
          </w:p>
        </w:tc>
        <w:tc>
          <w:tcPr>
            <w:tcW w:w="901" w:type="dxa"/>
            <w:vAlign w:val="top"/>
          </w:tcPr>
          <w:p>
            <w:pPr>
              <w:jc w:val="center"/>
              <w:rPr>
                <w:rFonts w:hint="eastAsia" w:ascii="仿宋" w:hAnsi="仿宋" w:eastAsia="仿宋" w:cs="仿宋"/>
                <w:sz w:val="32"/>
                <w:szCs w:val="32"/>
              </w:rPr>
            </w:pPr>
            <w:r>
              <w:rPr>
                <w:rFonts w:hint="eastAsia" w:ascii="仿宋" w:hAnsi="仿宋" w:eastAsia="仿宋" w:cs="仿宋"/>
                <w:sz w:val="32"/>
                <w:szCs w:val="32"/>
              </w:rPr>
              <w:t>性别</w:t>
            </w:r>
          </w:p>
        </w:tc>
        <w:tc>
          <w:tcPr>
            <w:tcW w:w="1304" w:type="dxa"/>
            <w:vAlign w:val="top"/>
          </w:tcPr>
          <w:p>
            <w:pPr>
              <w:jc w:val="center"/>
              <w:rPr>
                <w:rFonts w:hint="eastAsia" w:ascii="仿宋" w:hAnsi="仿宋" w:eastAsia="仿宋" w:cs="仿宋"/>
                <w:sz w:val="32"/>
                <w:szCs w:val="32"/>
              </w:rPr>
            </w:pPr>
            <w:r>
              <w:rPr>
                <w:rFonts w:hint="eastAsia" w:ascii="仿宋" w:hAnsi="仿宋" w:eastAsia="仿宋" w:cs="仿宋"/>
                <w:sz w:val="32"/>
                <w:szCs w:val="32"/>
              </w:rPr>
              <w:t>职务</w:t>
            </w:r>
          </w:p>
        </w:tc>
        <w:tc>
          <w:tcPr>
            <w:tcW w:w="2794" w:type="dxa"/>
            <w:gridSpan w:val="2"/>
            <w:vAlign w:val="top"/>
          </w:tcPr>
          <w:p>
            <w:pPr>
              <w:jc w:val="center"/>
              <w:rPr>
                <w:rFonts w:hint="eastAsia" w:ascii="仿宋" w:hAnsi="仿宋" w:eastAsia="仿宋" w:cs="仿宋"/>
                <w:sz w:val="32"/>
                <w:szCs w:val="32"/>
              </w:rPr>
            </w:pPr>
            <w:r>
              <w:rPr>
                <w:rFonts w:hint="eastAsia" w:ascii="仿宋" w:hAnsi="仿宋" w:eastAsia="仿宋" w:cs="仿宋"/>
                <w:sz w:val="32"/>
                <w:szCs w:val="32"/>
              </w:rPr>
              <w:t>联系电话</w:t>
            </w:r>
          </w:p>
        </w:tc>
        <w:tc>
          <w:tcPr>
            <w:tcW w:w="1629" w:type="dxa"/>
            <w:vAlign w:val="top"/>
          </w:tcPr>
          <w:p>
            <w:pPr>
              <w:jc w:val="center"/>
              <w:rPr>
                <w:rFonts w:hint="eastAsia" w:ascii="仿宋" w:hAnsi="仿宋" w:eastAsia="仿宋" w:cs="仿宋"/>
                <w:sz w:val="32"/>
                <w:szCs w:val="32"/>
                <w:lang w:eastAsia="zh-CN"/>
              </w:rPr>
            </w:pPr>
            <w:r>
              <w:rPr>
                <w:rFonts w:hint="eastAsia" w:ascii="仿宋" w:hAnsi="仿宋" w:eastAsia="仿宋" w:cs="仿宋"/>
                <w:sz w:val="32"/>
                <w:szCs w:val="3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0" w:hRule="atLeast"/>
          <w:jc w:val="center"/>
        </w:trPr>
        <w:tc>
          <w:tcPr>
            <w:tcW w:w="1260" w:type="dxa"/>
            <w:vMerge w:val="restart"/>
            <w:vAlign w:val="top"/>
          </w:tcPr>
          <w:p>
            <w:pPr>
              <w:rPr>
                <w:rFonts w:hint="eastAsia" w:ascii="仿宋" w:hAnsi="仿宋" w:eastAsia="仿宋" w:cs="仿宋"/>
                <w:sz w:val="32"/>
                <w:szCs w:val="32"/>
              </w:rPr>
            </w:pPr>
          </w:p>
        </w:tc>
        <w:tc>
          <w:tcPr>
            <w:tcW w:w="901" w:type="dxa"/>
            <w:vMerge w:val="restart"/>
            <w:vAlign w:val="top"/>
          </w:tcPr>
          <w:p>
            <w:pPr>
              <w:rPr>
                <w:rFonts w:hint="eastAsia" w:ascii="仿宋" w:hAnsi="仿宋" w:eastAsia="仿宋" w:cs="仿宋"/>
                <w:sz w:val="32"/>
                <w:szCs w:val="32"/>
              </w:rPr>
            </w:pPr>
          </w:p>
        </w:tc>
        <w:tc>
          <w:tcPr>
            <w:tcW w:w="1304" w:type="dxa"/>
            <w:vMerge w:val="restart"/>
            <w:vAlign w:val="top"/>
          </w:tcPr>
          <w:p>
            <w:pPr>
              <w:rPr>
                <w:rFonts w:hint="eastAsia" w:ascii="仿宋" w:hAnsi="仿宋" w:eastAsia="仿宋" w:cs="仿宋"/>
                <w:sz w:val="32"/>
                <w:szCs w:val="32"/>
              </w:rPr>
            </w:pPr>
          </w:p>
        </w:tc>
        <w:tc>
          <w:tcPr>
            <w:tcW w:w="931" w:type="dxa"/>
            <w:vAlign w:val="top"/>
          </w:tcPr>
          <w:p>
            <w:pPr>
              <w:rPr>
                <w:rFonts w:hint="eastAsia" w:ascii="仿宋" w:hAnsi="仿宋" w:eastAsia="仿宋" w:cs="仿宋"/>
                <w:sz w:val="32"/>
                <w:szCs w:val="32"/>
              </w:rPr>
            </w:pPr>
            <w:r>
              <w:rPr>
                <w:rFonts w:hint="eastAsia" w:ascii="仿宋" w:hAnsi="仿宋" w:eastAsia="仿宋" w:cs="仿宋"/>
                <w:sz w:val="32"/>
                <w:szCs w:val="32"/>
              </w:rPr>
              <w:t>办公</w:t>
            </w:r>
          </w:p>
        </w:tc>
        <w:tc>
          <w:tcPr>
            <w:tcW w:w="1863" w:type="dxa"/>
            <w:vAlign w:val="top"/>
          </w:tcPr>
          <w:p>
            <w:pPr>
              <w:rPr>
                <w:rFonts w:hint="eastAsia" w:ascii="仿宋" w:hAnsi="仿宋" w:eastAsia="仿宋" w:cs="仿宋"/>
                <w:sz w:val="32"/>
                <w:szCs w:val="32"/>
              </w:rPr>
            </w:pPr>
          </w:p>
        </w:tc>
        <w:tc>
          <w:tcPr>
            <w:tcW w:w="1629" w:type="dxa"/>
            <w:vMerge w:val="restart"/>
            <w:vAlign w:val="top"/>
          </w:tcPr>
          <w:p>
            <w:pP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0" w:hRule="atLeast"/>
          <w:jc w:val="center"/>
        </w:trPr>
        <w:tc>
          <w:tcPr>
            <w:tcW w:w="1260" w:type="dxa"/>
            <w:vMerge w:val="continue"/>
            <w:vAlign w:val="top"/>
          </w:tcPr>
          <w:p>
            <w:pPr>
              <w:rPr>
                <w:rFonts w:hint="eastAsia" w:ascii="仿宋" w:hAnsi="仿宋" w:eastAsia="仿宋" w:cs="仿宋"/>
                <w:sz w:val="32"/>
                <w:szCs w:val="32"/>
              </w:rPr>
            </w:pPr>
          </w:p>
        </w:tc>
        <w:tc>
          <w:tcPr>
            <w:tcW w:w="901" w:type="dxa"/>
            <w:vMerge w:val="continue"/>
            <w:vAlign w:val="top"/>
          </w:tcPr>
          <w:p>
            <w:pPr>
              <w:rPr>
                <w:rFonts w:hint="eastAsia" w:ascii="仿宋" w:hAnsi="仿宋" w:eastAsia="仿宋" w:cs="仿宋"/>
                <w:sz w:val="32"/>
                <w:szCs w:val="32"/>
              </w:rPr>
            </w:pPr>
          </w:p>
        </w:tc>
        <w:tc>
          <w:tcPr>
            <w:tcW w:w="1304" w:type="dxa"/>
            <w:vMerge w:val="continue"/>
            <w:vAlign w:val="top"/>
          </w:tcPr>
          <w:p>
            <w:pPr>
              <w:rPr>
                <w:rFonts w:hint="eastAsia" w:ascii="仿宋" w:hAnsi="仿宋" w:eastAsia="仿宋" w:cs="仿宋"/>
                <w:sz w:val="32"/>
                <w:szCs w:val="32"/>
              </w:rPr>
            </w:pPr>
          </w:p>
        </w:tc>
        <w:tc>
          <w:tcPr>
            <w:tcW w:w="931" w:type="dxa"/>
            <w:vAlign w:val="top"/>
          </w:tcPr>
          <w:p>
            <w:pPr>
              <w:rPr>
                <w:rFonts w:hint="eastAsia" w:ascii="仿宋" w:hAnsi="仿宋" w:eastAsia="仿宋" w:cs="仿宋"/>
                <w:sz w:val="32"/>
                <w:szCs w:val="32"/>
              </w:rPr>
            </w:pPr>
            <w:r>
              <w:rPr>
                <w:rFonts w:hint="eastAsia" w:ascii="仿宋" w:hAnsi="仿宋" w:eastAsia="仿宋" w:cs="仿宋"/>
                <w:sz w:val="32"/>
                <w:szCs w:val="32"/>
              </w:rPr>
              <w:t>手机</w:t>
            </w:r>
          </w:p>
        </w:tc>
        <w:tc>
          <w:tcPr>
            <w:tcW w:w="1863" w:type="dxa"/>
            <w:vAlign w:val="top"/>
          </w:tcPr>
          <w:p>
            <w:pPr>
              <w:rPr>
                <w:rFonts w:hint="eastAsia" w:ascii="仿宋" w:hAnsi="仿宋" w:eastAsia="仿宋" w:cs="仿宋"/>
                <w:sz w:val="32"/>
                <w:szCs w:val="32"/>
              </w:rPr>
            </w:pPr>
          </w:p>
        </w:tc>
        <w:tc>
          <w:tcPr>
            <w:tcW w:w="1629" w:type="dxa"/>
            <w:vMerge w:val="continue"/>
            <w:vAlign w:val="top"/>
          </w:tcPr>
          <w:p>
            <w:pPr>
              <w:rPr>
                <w:rFonts w:hint="eastAsia" w:ascii="仿宋" w:hAnsi="仿宋" w:eastAsia="仿宋" w:cs="仿宋"/>
                <w:sz w:val="32"/>
                <w:szCs w:val="32"/>
              </w:rPr>
            </w:pPr>
          </w:p>
        </w:tc>
      </w:tr>
    </w:tbl>
    <w:p>
      <w:pPr>
        <w:ind w:right="840" w:firstLine="640" w:firstLineChars="200"/>
        <w:jc w:val="right"/>
        <w:rPr>
          <w:rFonts w:hint="eastAsia" w:ascii="仿宋" w:hAnsi="仿宋" w:eastAsia="仿宋" w:cs="仿宋"/>
          <w:sz w:val="32"/>
          <w:szCs w:val="32"/>
        </w:rPr>
      </w:pPr>
    </w:p>
    <w:p>
      <w:pPr>
        <w:ind w:right="1400" w:firstLine="640" w:firstLineChars="200"/>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单位名称（公章）：                   </w:t>
      </w:r>
    </w:p>
    <w:p>
      <w:pPr>
        <w:wordWrap w:val="0"/>
        <w:ind w:right="1200" w:firstLine="640" w:firstLineChars="200"/>
        <w:jc w:val="center"/>
        <w:rPr>
          <w:rFonts w:hint="eastAsia" w:ascii="仿宋" w:hAnsi="仿宋" w:eastAsia="仿宋" w:cs="仿宋"/>
          <w:b/>
          <w:sz w:val="32"/>
          <w:szCs w:val="32"/>
        </w:rPr>
      </w:pPr>
      <w:r>
        <w:rPr>
          <w:rFonts w:hint="eastAsia" w:ascii="仿宋" w:hAnsi="仿宋" w:eastAsia="仿宋" w:cs="仿宋"/>
          <w:sz w:val="32"/>
          <w:szCs w:val="32"/>
        </w:rPr>
        <w:t xml:space="preserve">                             年  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日</w:t>
      </w:r>
    </w:p>
    <w:p/>
    <w:p>
      <w:pPr>
        <w:rPr>
          <w:rFonts w:hint="eastAsia"/>
          <w:sz w:val="36"/>
          <w:szCs w:val="36"/>
        </w:rPr>
      </w:pPr>
    </w:p>
    <w:p>
      <w:pPr>
        <w:rPr>
          <w:rFonts w:hint="default" w:ascii="仿宋" w:hAnsi="仿宋" w:eastAsia="仿宋" w:cs="仿宋"/>
          <w:b w:val="0"/>
          <w:bCs w:val="0"/>
          <w:sz w:val="32"/>
          <w:szCs w:val="32"/>
          <w:lang w:val="en-US" w:eastAsia="zh-CN"/>
        </w:rPr>
      </w:pPr>
    </w:p>
    <w:p>
      <w:pPr>
        <w:rPr>
          <w:rFonts w:hint="default" w:ascii="仿宋" w:hAnsi="仿宋" w:eastAsia="仿宋" w:cs="仿宋"/>
          <w:b w:val="0"/>
          <w:bCs w:val="0"/>
          <w:sz w:val="32"/>
          <w:szCs w:val="32"/>
          <w:lang w:val="en-US" w:eastAsia="zh-CN"/>
        </w:rPr>
      </w:pPr>
    </w:p>
    <w:sectPr>
      <w:footerReference r:id="rId4" w:type="default"/>
      <w:pgSz w:w="11850" w:h="16783"/>
      <w:pgMar w:top="1440" w:right="1440" w:bottom="1440" w:left="1440" w:header="720" w:footer="720" w:gutter="284"/>
      <w:pgBorders>
        <w:top w:val="none" w:color="auto" w:sz="0" w:space="0"/>
        <w:left w:val="none" w:color="auto" w:sz="0" w:space="0"/>
        <w:bottom w:val="none" w:color="auto" w:sz="0" w:space="0"/>
        <w:right w:val="none" w:color="auto" w:sz="0" w:space="0"/>
      </w:pgBorders>
      <w:pgNumType w:fmt="numberInDash"/>
      <w:cols w:space="720" w:num="1"/>
      <w:docGrid w:type="lines" w:linePitch="312" w:charSpace="20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paragraph" w:styleId="2">
    <w:name w:val="Body Text"/>
    <w:next w:val="1"/>
    <w:uiPriority w:val="0"/>
    <w:pPr>
      <w:widowControl w:val="0"/>
      <w:autoSpaceDE w:val="0"/>
      <w:autoSpaceDN w:val="0"/>
      <w:spacing w:before="0" w:after="0" w:line="240" w:lineRule="auto"/>
      <w:ind w:left="220" w:right="0"/>
      <w:jc w:val="left"/>
    </w:pPr>
    <w:rPr>
      <w:rFonts w:ascii="仿宋" w:hAnsi="Times New Roman" w:eastAsia="仿宋" w:cs="仿宋"/>
      <w:sz w:val="32"/>
      <w:szCs w:val="32"/>
      <w:lang w:val="zh-CN" w:eastAsia="zh-CN" w:bidi="zh-CN"/>
    </w:rPr>
  </w:style>
  <w:style w:type="paragraph" w:styleId="3">
    <w:name w:val="footer"/>
    <w:basedOn w:val="1"/>
    <w:uiPriority w:val="0"/>
    <w:pPr>
      <w:tabs>
        <w:tab w:val="center" w:pos="4153"/>
        <w:tab w:val="right" w:pos="8306"/>
      </w:tabs>
      <w:snapToGrid w:val="0"/>
      <w:spacing w:before="167" w:after="100" w:afterAutospacing="1"/>
      <w:ind w:firstLine="113" w:firstLineChars="0"/>
      <w:jc w:val="left"/>
    </w:pPr>
    <w:rPr>
      <w:rFonts w:ascii="Calibri" w:hAnsi="Calibri" w:eastAsia="宋体" w:cs="Times New Roman"/>
      <w:sz w:val="18"/>
      <w:szCs w:val="18"/>
      <w:lang w:bidi="ar-SA"/>
    </w:rPr>
  </w:style>
  <w:style w:type="character" w:styleId="5">
    <w:name w:val="FollowedHyperlink"/>
    <w:basedOn w:val="4"/>
    <w:uiPriority w:val="0"/>
    <w:rPr>
      <w:color w:val="800080"/>
      <w:u w:val="single"/>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tongji</cp:lastModifiedBy>
  <cp:lastPrinted>2019-07-01T10:38:00Z</cp:lastPrinted>
  <dcterms:modified xsi:type="dcterms:W3CDTF">2019-07-03T09:34:27Z</dcterms:modified>
  <dc:title>《深圳市建筑行业廉洁从业自律公约》</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